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E8" w:rsidRPr="009613A8" w:rsidRDefault="004448E8">
      <w:pPr>
        <w:rPr>
          <w:sz w:val="20"/>
          <w:szCs w:val="20"/>
        </w:rPr>
      </w:pPr>
    </w:p>
    <w:p w:rsidR="004448E8" w:rsidRPr="009613A8" w:rsidRDefault="004448E8" w:rsidP="00EA2B32">
      <w:pPr>
        <w:jc w:val="center"/>
        <w:rPr>
          <w:rFonts w:ascii="Tahoma" w:hAnsi="Tahoma" w:cs="Tahoma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/>
      </w:tblPr>
      <w:tblGrid>
        <w:gridCol w:w="1621"/>
        <w:gridCol w:w="4699"/>
        <w:gridCol w:w="250"/>
        <w:gridCol w:w="2072"/>
        <w:gridCol w:w="5880"/>
      </w:tblGrid>
      <w:tr w:rsidR="004448E8" w:rsidRPr="00804433" w:rsidTr="00804433">
        <w:trPr>
          <w:trHeight w:hRule="exact" w:val="144"/>
          <w:tblHeader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448E8" w:rsidRPr="00804433" w:rsidRDefault="004448E8" w:rsidP="0080443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48E8" w:rsidRPr="00804433" w:rsidRDefault="004448E8" w:rsidP="00EA2B3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48E8" w:rsidRPr="00804433" w:rsidRDefault="004448E8" w:rsidP="00EA2B3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448E8" w:rsidRPr="00804433" w:rsidRDefault="004448E8" w:rsidP="0080443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448E8" w:rsidRPr="00804433" w:rsidRDefault="004448E8" w:rsidP="00EA2B3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448E8" w:rsidRPr="00804433" w:rsidTr="00804433">
        <w:trPr>
          <w:trHeight w:val="431"/>
          <w:tblHeader/>
        </w:trPr>
        <w:tc>
          <w:tcPr>
            <w:tcW w:w="16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448E8" w:rsidRPr="00804433" w:rsidRDefault="004448E8" w:rsidP="0080443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04433">
              <w:rPr>
                <w:rFonts w:ascii="Tahoma" w:hAnsi="Tahoma" w:cs="Tahoma"/>
                <w:b/>
                <w:sz w:val="20"/>
                <w:szCs w:val="20"/>
              </w:rPr>
              <w:t>Program: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448E8" w:rsidRPr="00EB030A" w:rsidRDefault="004448E8" w:rsidP="009B7EAC">
            <w:pPr>
              <w:pStyle w:val="Program"/>
            </w:pPr>
            <w:r>
              <w:t>Ph. D. in Urban Education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448E8" w:rsidRPr="00804433" w:rsidRDefault="004448E8" w:rsidP="00EA2B3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8E8" w:rsidRPr="00804433" w:rsidRDefault="004448E8" w:rsidP="0080443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04433">
              <w:rPr>
                <w:rFonts w:ascii="Tahoma" w:hAnsi="Tahoma" w:cs="Tahoma"/>
                <w:b/>
                <w:sz w:val="20"/>
                <w:szCs w:val="20"/>
              </w:rPr>
              <w:t>Completed By:</w:t>
            </w:r>
          </w:p>
        </w:tc>
        <w:tc>
          <w:tcPr>
            <w:tcW w:w="588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448E8" w:rsidRPr="00804433" w:rsidRDefault="004448E8" w:rsidP="009613A8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Joshua Gisemba Bagaka’s</w:t>
            </w:r>
          </w:p>
        </w:tc>
      </w:tr>
      <w:tr w:rsidR="004448E8" w:rsidRPr="00804433" w:rsidTr="00804433">
        <w:trPr>
          <w:trHeight w:val="514"/>
          <w:tblHeader/>
        </w:trPr>
        <w:tc>
          <w:tcPr>
            <w:tcW w:w="16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448E8" w:rsidRPr="00804433" w:rsidRDefault="004448E8" w:rsidP="0080443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04433">
              <w:rPr>
                <w:rFonts w:ascii="Tahoma" w:hAnsi="Tahoma" w:cs="Tahoma"/>
                <w:b/>
                <w:sz w:val="20"/>
                <w:szCs w:val="20"/>
              </w:rPr>
              <w:t>Department:</w:t>
            </w:r>
          </w:p>
        </w:tc>
        <w:tc>
          <w:tcPr>
            <w:tcW w:w="46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448E8" w:rsidRPr="00EB030A" w:rsidRDefault="004448E8" w:rsidP="006D136C">
            <w:pPr>
              <w:pStyle w:val="Department"/>
            </w:pPr>
            <w:smartTag w:uri="urn:schemas-microsoft-com:office:smarttags" w:element="place">
              <w:smartTag w:uri="urn:schemas-microsoft-com:office:smarttags" w:element="PlaceType">
                <w:r>
                  <w:t>College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Education</w:t>
                </w:r>
              </w:smartTag>
            </w:smartTag>
            <w:r>
              <w:t xml:space="preserve"> and Human Services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448E8" w:rsidRPr="00804433" w:rsidRDefault="004448E8" w:rsidP="00EA2B3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8E8" w:rsidRPr="00804433" w:rsidRDefault="004448E8" w:rsidP="0080443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04433">
              <w:rPr>
                <w:rFonts w:ascii="Tahoma" w:hAnsi="Tahoma" w:cs="Tahoma"/>
                <w:b/>
                <w:sz w:val="20"/>
                <w:szCs w:val="20"/>
              </w:rPr>
              <w:t>Date:</w:t>
            </w:r>
          </w:p>
        </w:tc>
        <w:tc>
          <w:tcPr>
            <w:tcW w:w="5880" w:type="dxa"/>
            <w:tcBorders>
              <w:left w:val="nil"/>
              <w:right w:val="single" w:sz="12" w:space="0" w:color="auto"/>
            </w:tcBorders>
            <w:vAlign w:val="center"/>
          </w:tcPr>
          <w:p w:rsidR="004448E8" w:rsidRPr="00804433" w:rsidRDefault="004448E8" w:rsidP="00B431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June 7</w:t>
            </w:r>
            <w:r w:rsidRPr="00804433">
              <w:rPr>
                <w:rFonts w:ascii="Tahoma" w:hAnsi="Tahoma" w:cs="Tahoma"/>
                <w:sz w:val="20"/>
                <w:szCs w:val="20"/>
              </w:rPr>
              <w:t>, 20</w:t>
            </w: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4448E8" w:rsidRPr="00804433" w:rsidTr="00804433">
        <w:trPr>
          <w:trHeight w:val="118"/>
          <w:tblHeader/>
        </w:trPr>
        <w:tc>
          <w:tcPr>
            <w:tcW w:w="16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448E8" w:rsidRPr="00804433" w:rsidRDefault="004448E8" w:rsidP="0080443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448E8" w:rsidRPr="00804433" w:rsidRDefault="004448E8" w:rsidP="00EA2B3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48E8" w:rsidRPr="00804433" w:rsidRDefault="004448E8" w:rsidP="00EA2B3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448E8" w:rsidRPr="00804433" w:rsidRDefault="004448E8" w:rsidP="0080443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448E8" w:rsidRPr="00804433" w:rsidRDefault="004448E8" w:rsidP="00EA2B3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4448E8" w:rsidRDefault="004448E8" w:rsidP="00EA2B32">
      <w:pPr>
        <w:rPr>
          <w:rFonts w:ascii="Tahoma" w:hAnsi="Tahoma" w:cs="Tahoma"/>
          <w:b/>
          <w:sz w:val="22"/>
          <w:szCs w:val="22"/>
        </w:rPr>
        <w:sectPr w:rsidR="004448E8" w:rsidSect="00B56149">
          <w:headerReference w:type="default" r:id="rId7"/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1440" w:right="576" w:bottom="720" w:left="576" w:header="432" w:footer="432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/>
      </w:tblPr>
      <w:tblGrid>
        <w:gridCol w:w="2980"/>
        <w:gridCol w:w="3135"/>
        <w:gridCol w:w="2841"/>
        <w:gridCol w:w="2981"/>
        <w:gridCol w:w="2578"/>
      </w:tblGrid>
      <w:tr w:rsidR="004448E8" w:rsidRPr="00804433" w:rsidTr="00804433">
        <w:trPr>
          <w:trHeight w:val="314"/>
          <w:tblHeader/>
        </w:trPr>
        <w:tc>
          <w:tcPr>
            <w:tcW w:w="14515" w:type="dxa"/>
            <w:gridSpan w:val="5"/>
            <w:tcBorders>
              <w:left w:val="nil"/>
              <w:right w:val="nil"/>
            </w:tcBorders>
          </w:tcPr>
          <w:p w:rsidR="004448E8" w:rsidRPr="00804433" w:rsidRDefault="004448E8" w:rsidP="00EA2B32">
            <w:pPr>
              <w:rPr>
                <w:rFonts w:ascii="Tahoma" w:hAnsi="Tahoma" w:cs="Tahoma"/>
                <w:b/>
              </w:rPr>
            </w:pPr>
          </w:p>
        </w:tc>
      </w:tr>
      <w:tr w:rsidR="004448E8" w:rsidRPr="00804433" w:rsidTr="00804433">
        <w:trPr>
          <w:trHeight w:val="890"/>
          <w:tblHeader/>
        </w:trPr>
        <w:tc>
          <w:tcPr>
            <w:tcW w:w="14515" w:type="dxa"/>
            <w:gridSpan w:val="5"/>
          </w:tcPr>
          <w:p w:rsidR="004448E8" w:rsidRPr="00804433" w:rsidRDefault="004448E8" w:rsidP="00804433">
            <w:pPr>
              <w:widowControl w:val="0"/>
              <w:spacing w:before="120"/>
              <w:rPr>
                <w:rFonts w:ascii="Garamond" w:hAnsi="Garamond" w:cs="Arial"/>
              </w:rPr>
            </w:pPr>
            <w:r w:rsidRPr="00804433">
              <w:rPr>
                <w:rFonts w:ascii="Tahoma" w:hAnsi="Tahoma" w:cs="Tahoma"/>
                <w:b/>
                <w:sz w:val="22"/>
                <w:szCs w:val="22"/>
              </w:rPr>
              <w:t>Goal 1:</w:t>
            </w:r>
            <w:r w:rsidRPr="00804433">
              <w:rPr>
                <w:rFonts w:ascii="Garamond" w:hAnsi="Garamond" w:cs="Arial"/>
                <w:sz w:val="22"/>
                <w:szCs w:val="22"/>
              </w:rPr>
              <w:t xml:space="preserve">  Students will develop a fundamental understanding and critical perspective of theories and applications related to education in urban settings and</w:t>
            </w:r>
          </w:p>
          <w:p w:rsidR="004448E8" w:rsidRPr="00804433" w:rsidRDefault="004448E8" w:rsidP="00C853A1">
            <w:pPr>
              <w:rPr>
                <w:rFonts w:ascii="Tahoma" w:hAnsi="Tahoma" w:cs="Tahoma"/>
                <w:b/>
              </w:rPr>
            </w:pPr>
            <w:r w:rsidRPr="00804433">
              <w:rPr>
                <w:rFonts w:ascii="Garamond" w:hAnsi="Garamond" w:cs="Arial"/>
                <w:sz w:val="22"/>
                <w:szCs w:val="22"/>
              </w:rPr>
              <w:t>develop an advanced level of expertise within their area of specialization</w:t>
            </w:r>
          </w:p>
        </w:tc>
      </w:tr>
      <w:tr w:rsidR="004448E8" w:rsidRPr="00804433" w:rsidTr="00804433">
        <w:trPr>
          <w:tblHeader/>
        </w:trPr>
        <w:tc>
          <w:tcPr>
            <w:tcW w:w="2980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Outcomes</w:t>
            </w:r>
          </w:p>
        </w:tc>
        <w:tc>
          <w:tcPr>
            <w:tcW w:w="3135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Research Methods</w:t>
            </w:r>
          </w:p>
        </w:tc>
        <w:tc>
          <w:tcPr>
            <w:tcW w:w="2841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Findings</w:t>
            </w:r>
          </w:p>
        </w:tc>
        <w:tc>
          <w:tcPr>
            <w:tcW w:w="2981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Review</w:t>
            </w:r>
          </w:p>
        </w:tc>
        <w:tc>
          <w:tcPr>
            <w:tcW w:w="2578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Actions</w:t>
            </w:r>
          </w:p>
        </w:tc>
      </w:tr>
      <w:tr w:rsidR="004448E8" w:rsidRPr="00804433" w:rsidTr="00804433">
        <w:trPr>
          <w:trHeight w:val="480"/>
          <w:tblHeader/>
        </w:trPr>
        <w:tc>
          <w:tcPr>
            <w:tcW w:w="2980" w:type="dxa"/>
          </w:tcPr>
          <w:p w:rsidR="004448E8" w:rsidRPr="00804433" w:rsidRDefault="004448E8" w:rsidP="00EA2B3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All students will achieve a GPA greater than 3.0 in 6 core courses (22 credits) at the end of their 2</w:t>
            </w:r>
            <w:r w:rsidRPr="00804433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804433">
              <w:rPr>
                <w:rFonts w:ascii="Tahoma" w:hAnsi="Tahoma" w:cs="Tahoma"/>
                <w:sz w:val="20"/>
                <w:szCs w:val="20"/>
              </w:rPr>
              <w:t xml:space="preserve"> year.</w:t>
            </w:r>
          </w:p>
        </w:tc>
        <w:tc>
          <w:tcPr>
            <w:tcW w:w="3135" w:type="dxa"/>
          </w:tcPr>
          <w:p w:rsidR="004448E8" w:rsidRPr="00804433" w:rsidRDefault="004448E8" w:rsidP="00EA2B3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Standard GPA results as complied through the CSU Office of the Registrar are used.</w:t>
            </w:r>
          </w:p>
        </w:tc>
        <w:tc>
          <w:tcPr>
            <w:tcW w:w="2841" w:type="dxa"/>
          </w:tcPr>
          <w:p w:rsidR="004448E8" w:rsidRPr="00804433" w:rsidRDefault="004448E8" w:rsidP="00EA2B3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All students met the criterion</w:t>
            </w:r>
          </w:p>
        </w:tc>
        <w:tc>
          <w:tcPr>
            <w:tcW w:w="2981" w:type="dxa"/>
          </w:tcPr>
          <w:p w:rsidR="004448E8" w:rsidRPr="00804433" w:rsidRDefault="004448E8" w:rsidP="00EA2B3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2578" w:type="dxa"/>
          </w:tcPr>
          <w:p w:rsidR="004448E8" w:rsidRPr="00804433" w:rsidRDefault="004448E8" w:rsidP="00EA2B3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</w:tr>
      <w:tr w:rsidR="004448E8" w:rsidRPr="00804433" w:rsidTr="00804433">
        <w:trPr>
          <w:trHeight w:val="480"/>
          <w:tblHeader/>
        </w:trPr>
        <w:tc>
          <w:tcPr>
            <w:tcW w:w="2980" w:type="dxa"/>
          </w:tcPr>
          <w:p w:rsidR="004448E8" w:rsidRPr="00804433" w:rsidRDefault="004448E8" w:rsidP="00EA2B3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All students will pass the core portion of their comprehensive examinations at their first or second attempt.</w:t>
            </w:r>
          </w:p>
        </w:tc>
        <w:tc>
          <w:tcPr>
            <w:tcW w:w="3135" w:type="dxa"/>
          </w:tcPr>
          <w:p w:rsidR="004448E8" w:rsidRPr="00804433" w:rsidRDefault="004448E8" w:rsidP="00EA2B3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Comprehensive examinations are prepared and students’ answers scored by the core curriculum doctoral faculty using a standard rubric.  A minimum of two faculty raters score each student response.</w:t>
            </w:r>
          </w:p>
        </w:tc>
        <w:tc>
          <w:tcPr>
            <w:tcW w:w="2841" w:type="dxa"/>
          </w:tcPr>
          <w:p w:rsidR="004448E8" w:rsidRDefault="004448E8" w:rsidP="00E15DB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2008: 3 of 3 passed</w:t>
            </w:r>
          </w:p>
          <w:p w:rsidR="004448E8" w:rsidRDefault="004448E8" w:rsidP="00E15DB2">
            <w:pPr>
              <w:rPr>
                <w:rFonts w:ascii="Tahoma" w:hAnsi="Tahoma" w:cs="Tahoma"/>
                <w:sz w:val="20"/>
                <w:szCs w:val="20"/>
              </w:rPr>
            </w:pPr>
            <w:r w:rsidRPr="00F34124">
              <w:rPr>
                <w:rFonts w:ascii="Tahoma" w:hAnsi="Tahoma" w:cs="Tahoma"/>
                <w:sz w:val="20"/>
                <w:szCs w:val="20"/>
              </w:rPr>
              <w:t>2009:</w:t>
            </w:r>
            <w:r>
              <w:rPr>
                <w:rFonts w:ascii="Tahoma" w:hAnsi="Tahoma" w:cs="Tahoma"/>
                <w:sz w:val="20"/>
                <w:szCs w:val="20"/>
              </w:rPr>
              <w:t xml:space="preserve"> 20 of 23 passed</w:t>
            </w:r>
          </w:p>
          <w:p w:rsidR="004448E8" w:rsidRPr="00804433" w:rsidRDefault="004448E8" w:rsidP="000814A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2010: 15 of 17 passed</w:t>
            </w:r>
          </w:p>
        </w:tc>
        <w:tc>
          <w:tcPr>
            <w:tcW w:w="2981" w:type="dxa"/>
          </w:tcPr>
          <w:p w:rsidR="004448E8" w:rsidRPr="00804433" w:rsidRDefault="004448E8" w:rsidP="00EA2B3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2578" w:type="dxa"/>
          </w:tcPr>
          <w:p w:rsidR="004448E8" w:rsidRPr="00804433" w:rsidRDefault="004448E8" w:rsidP="00EA2B3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Failing students are advised to meet with their program advisors for further planning and preparation to re-take the failed paper</w:t>
            </w:r>
          </w:p>
        </w:tc>
      </w:tr>
      <w:tr w:rsidR="004448E8" w:rsidRPr="00804433" w:rsidTr="00804433">
        <w:trPr>
          <w:trHeight w:val="480"/>
          <w:tblHeader/>
        </w:trPr>
        <w:tc>
          <w:tcPr>
            <w:tcW w:w="2980" w:type="dxa"/>
          </w:tcPr>
          <w:p w:rsidR="004448E8" w:rsidRPr="00804433" w:rsidRDefault="004448E8" w:rsidP="00AD61E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Beyond second year students will achieve a GPA greater than 3.0 in their specialization courses</w:t>
            </w:r>
          </w:p>
        </w:tc>
        <w:tc>
          <w:tcPr>
            <w:tcW w:w="3135" w:type="dxa"/>
          </w:tcPr>
          <w:p w:rsidR="004448E8" w:rsidRPr="00804433" w:rsidRDefault="004448E8" w:rsidP="00AD61E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Standard GPA results as complied through the CSU Office of the Registrar are used.</w:t>
            </w:r>
          </w:p>
        </w:tc>
        <w:tc>
          <w:tcPr>
            <w:tcW w:w="2841" w:type="dxa"/>
          </w:tcPr>
          <w:p w:rsidR="004448E8" w:rsidRPr="00804433" w:rsidRDefault="004448E8" w:rsidP="00AD61E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All students met the criterion</w:t>
            </w:r>
          </w:p>
        </w:tc>
        <w:tc>
          <w:tcPr>
            <w:tcW w:w="2981" w:type="dxa"/>
          </w:tcPr>
          <w:p w:rsidR="004448E8" w:rsidRPr="00804433" w:rsidRDefault="004448E8" w:rsidP="00AD61E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2578" w:type="dxa"/>
          </w:tcPr>
          <w:p w:rsidR="004448E8" w:rsidRPr="00804433" w:rsidRDefault="004448E8" w:rsidP="00AD61E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</w:tr>
      <w:tr w:rsidR="004448E8" w:rsidRPr="00804433" w:rsidTr="00804433">
        <w:trPr>
          <w:trHeight w:val="480"/>
          <w:tblHeader/>
        </w:trPr>
        <w:tc>
          <w:tcPr>
            <w:tcW w:w="2980" w:type="dxa"/>
          </w:tcPr>
          <w:p w:rsidR="004448E8" w:rsidRPr="00804433" w:rsidRDefault="004448E8" w:rsidP="00AD61E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All students will pass the specialization portion of their comprehensive examinations at their first or second attempt.</w:t>
            </w:r>
          </w:p>
        </w:tc>
        <w:tc>
          <w:tcPr>
            <w:tcW w:w="3135" w:type="dxa"/>
          </w:tcPr>
          <w:p w:rsidR="004448E8" w:rsidRPr="00804433" w:rsidRDefault="004448E8" w:rsidP="00AD61E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Comprehensive examinations are prepared and students’ answers scored by the doctoral faculty in the students’ area of specialization.  A minimum of two faculty raters score each student response.</w:t>
            </w:r>
          </w:p>
        </w:tc>
        <w:tc>
          <w:tcPr>
            <w:tcW w:w="2841" w:type="dxa"/>
          </w:tcPr>
          <w:p w:rsidR="004448E8" w:rsidRDefault="004448E8" w:rsidP="00AD61E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2008:  11 of 11 passed</w:t>
            </w:r>
          </w:p>
          <w:p w:rsidR="004448E8" w:rsidRDefault="004448E8" w:rsidP="00AD61E3">
            <w:pPr>
              <w:rPr>
                <w:rFonts w:ascii="Tahoma" w:hAnsi="Tahoma" w:cs="Tahoma"/>
                <w:sz w:val="20"/>
                <w:szCs w:val="20"/>
              </w:rPr>
            </w:pPr>
            <w:r w:rsidRPr="001A36A6">
              <w:rPr>
                <w:rFonts w:ascii="Tahoma" w:hAnsi="Tahoma" w:cs="Tahoma"/>
                <w:sz w:val="20"/>
                <w:szCs w:val="20"/>
              </w:rPr>
              <w:t>2009:</w:t>
            </w:r>
            <w:r w:rsidRPr="008044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16 of 16 passed</w:t>
            </w:r>
          </w:p>
          <w:p w:rsidR="004448E8" w:rsidRPr="00804433" w:rsidRDefault="004448E8" w:rsidP="00842A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2010:  23 of 23 passed</w:t>
            </w:r>
          </w:p>
        </w:tc>
        <w:tc>
          <w:tcPr>
            <w:tcW w:w="2981" w:type="dxa"/>
          </w:tcPr>
          <w:p w:rsidR="004448E8" w:rsidRPr="00804433" w:rsidRDefault="004448E8" w:rsidP="00AD61E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2578" w:type="dxa"/>
          </w:tcPr>
          <w:p w:rsidR="004448E8" w:rsidRPr="00804433" w:rsidRDefault="004448E8" w:rsidP="00AD61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</w:tr>
    </w:tbl>
    <w:p w:rsidR="004448E8" w:rsidRDefault="004448E8" w:rsidP="00EA2B32">
      <w:pPr>
        <w:rPr>
          <w:rFonts w:ascii="Tahoma" w:hAnsi="Tahoma" w:cs="Tahoma"/>
          <w:b/>
          <w:sz w:val="16"/>
          <w:szCs w:val="16"/>
        </w:rPr>
      </w:pPr>
    </w:p>
    <w:tbl>
      <w:tblPr>
        <w:tblpPr w:leftFromText="180" w:rightFromText="180" w:vertAnchor="page" w:horzAnchor="margin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/>
      </w:tblPr>
      <w:tblGrid>
        <w:gridCol w:w="2980"/>
        <w:gridCol w:w="2981"/>
        <w:gridCol w:w="3334"/>
        <w:gridCol w:w="1980"/>
        <w:gridCol w:w="3240"/>
      </w:tblGrid>
      <w:tr w:rsidR="004448E8" w:rsidRPr="00804433" w:rsidTr="00804433">
        <w:trPr>
          <w:trHeight w:val="890"/>
          <w:tblHeader/>
        </w:trPr>
        <w:tc>
          <w:tcPr>
            <w:tcW w:w="14515" w:type="dxa"/>
            <w:gridSpan w:val="5"/>
          </w:tcPr>
          <w:p w:rsidR="004448E8" w:rsidRPr="00804433" w:rsidRDefault="004448E8" w:rsidP="00804433">
            <w:pPr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  <w:sz w:val="22"/>
                <w:szCs w:val="22"/>
              </w:rPr>
              <w:t>Goal 2:</w:t>
            </w:r>
            <w:r w:rsidRPr="00804433">
              <w:rPr>
                <w:rFonts w:ascii="Garamond" w:hAnsi="Garamond" w:cs="Arial"/>
                <w:sz w:val="22"/>
                <w:szCs w:val="22"/>
              </w:rPr>
              <w:t xml:space="preserve">  Students will develop the skills to engage in scholarly research.</w:t>
            </w:r>
          </w:p>
        </w:tc>
      </w:tr>
      <w:tr w:rsidR="004448E8" w:rsidRPr="00804433" w:rsidTr="00FC15BE">
        <w:trPr>
          <w:tblHeader/>
        </w:trPr>
        <w:tc>
          <w:tcPr>
            <w:tcW w:w="2980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Outcomes</w:t>
            </w:r>
          </w:p>
        </w:tc>
        <w:tc>
          <w:tcPr>
            <w:tcW w:w="2981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Research Methods</w:t>
            </w:r>
          </w:p>
        </w:tc>
        <w:tc>
          <w:tcPr>
            <w:tcW w:w="3334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Findings</w:t>
            </w:r>
          </w:p>
        </w:tc>
        <w:tc>
          <w:tcPr>
            <w:tcW w:w="1980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Review</w:t>
            </w:r>
          </w:p>
        </w:tc>
        <w:tc>
          <w:tcPr>
            <w:tcW w:w="3240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Actions</w:t>
            </w:r>
          </w:p>
        </w:tc>
      </w:tr>
      <w:tr w:rsidR="004448E8" w:rsidRPr="00804433" w:rsidTr="00FC15BE">
        <w:trPr>
          <w:trHeight w:val="480"/>
          <w:tblHeader/>
        </w:trPr>
        <w:tc>
          <w:tcPr>
            <w:tcW w:w="2980" w:type="dxa"/>
          </w:tcPr>
          <w:p w:rsidR="004448E8" w:rsidRPr="00804433" w:rsidRDefault="004448E8" w:rsidP="0080443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Garamond" w:hAnsi="Garamond" w:cs="Arial"/>
              </w:rPr>
            </w:pPr>
            <w:r w:rsidRPr="00804433">
              <w:rPr>
                <w:rFonts w:ascii="Garamond" w:hAnsi="Garamond" w:cs="Arial"/>
                <w:sz w:val="22"/>
                <w:szCs w:val="22"/>
              </w:rPr>
              <w:t>All students will achieve  a GPA of 3.0 in the 3-5 research methodology coursework (10-16 credits) during their first three years</w:t>
            </w:r>
          </w:p>
        </w:tc>
        <w:tc>
          <w:tcPr>
            <w:tcW w:w="2981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Standard GPA results as complied through the CSU Office of the Registrar are used.</w:t>
            </w:r>
          </w:p>
        </w:tc>
        <w:tc>
          <w:tcPr>
            <w:tcW w:w="3334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 xml:space="preserve">All students met the criterion </w:t>
            </w:r>
          </w:p>
        </w:tc>
        <w:tc>
          <w:tcPr>
            <w:tcW w:w="1980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3240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</w:tr>
      <w:tr w:rsidR="004448E8" w:rsidRPr="00804433" w:rsidTr="00FC15BE">
        <w:trPr>
          <w:trHeight w:val="480"/>
          <w:tblHeader/>
        </w:trPr>
        <w:tc>
          <w:tcPr>
            <w:tcW w:w="2980" w:type="dxa"/>
          </w:tcPr>
          <w:p w:rsidR="004448E8" w:rsidRPr="00804433" w:rsidRDefault="004448E8" w:rsidP="0080443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Garamond" w:hAnsi="Garamond" w:cs="Arial"/>
              </w:rPr>
            </w:pPr>
            <w:r w:rsidRPr="00804433">
              <w:rPr>
                <w:rFonts w:ascii="Garamond" w:hAnsi="Garamond" w:cs="Arial"/>
                <w:sz w:val="22"/>
                <w:szCs w:val="22"/>
              </w:rPr>
              <w:t xml:space="preserve">All students will pass the research comprehensive exams </w:t>
            </w:r>
            <w:r w:rsidRPr="00804433">
              <w:rPr>
                <w:rFonts w:ascii="Garamond" w:hAnsi="Garamond"/>
                <w:sz w:val="22"/>
                <w:szCs w:val="22"/>
              </w:rPr>
              <w:t>at their first or second attempt.</w:t>
            </w:r>
          </w:p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1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Comprehensive examinations are prepared and students’ answers scored by the doctoral research faculty using a standard rubric.  A minimum of two faculty raters score each student response.</w:t>
            </w:r>
          </w:p>
        </w:tc>
        <w:tc>
          <w:tcPr>
            <w:tcW w:w="3334" w:type="dxa"/>
          </w:tcPr>
          <w:p w:rsidR="004448E8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2008: 11 of 15 passed</w:t>
            </w:r>
          </w:p>
          <w:p w:rsidR="004448E8" w:rsidRDefault="004448E8" w:rsidP="001A36A6">
            <w:pPr>
              <w:rPr>
                <w:rFonts w:ascii="Tahoma" w:hAnsi="Tahoma" w:cs="Tahoma"/>
                <w:sz w:val="20"/>
                <w:szCs w:val="20"/>
              </w:rPr>
            </w:pPr>
            <w:r w:rsidRPr="00415C77">
              <w:rPr>
                <w:rFonts w:ascii="Tahoma" w:hAnsi="Tahoma" w:cs="Tahoma"/>
                <w:sz w:val="20"/>
                <w:szCs w:val="20"/>
              </w:rPr>
              <w:t>2009:</w:t>
            </w:r>
            <w:r>
              <w:rPr>
                <w:rFonts w:ascii="Tahoma" w:hAnsi="Tahoma" w:cs="Tahoma"/>
                <w:sz w:val="20"/>
                <w:szCs w:val="20"/>
              </w:rPr>
              <w:t xml:space="preserve">  11 of 14 passed</w:t>
            </w:r>
          </w:p>
          <w:p w:rsidR="004448E8" w:rsidRPr="00804433" w:rsidRDefault="004448E8" w:rsidP="00842A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2010:  23 of 33 passed</w:t>
            </w:r>
          </w:p>
        </w:tc>
        <w:tc>
          <w:tcPr>
            <w:tcW w:w="1980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3240" w:type="dxa"/>
          </w:tcPr>
          <w:p w:rsidR="004448E8" w:rsidRPr="00804433" w:rsidRDefault="004448E8" w:rsidP="00204F2E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 xml:space="preserve">Failing students are advised to meet with their program advisors </w:t>
            </w:r>
            <w:r>
              <w:rPr>
                <w:rFonts w:ascii="Tahoma" w:hAnsi="Tahoma" w:cs="Tahoma"/>
                <w:sz w:val="20"/>
                <w:szCs w:val="20"/>
              </w:rPr>
              <w:t>and seek help and tutoring offered through a senior doctoral graduate assistant. Students are encouraged to take advanced research methods courses.</w:t>
            </w:r>
          </w:p>
        </w:tc>
      </w:tr>
      <w:tr w:rsidR="004448E8" w:rsidRPr="00804433" w:rsidTr="00FC15BE">
        <w:trPr>
          <w:trHeight w:val="480"/>
          <w:tblHeader/>
        </w:trPr>
        <w:tc>
          <w:tcPr>
            <w:tcW w:w="2980" w:type="dxa"/>
          </w:tcPr>
          <w:p w:rsidR="004448E8" w:rsidRPr="00804433" w:rsidRDefault="004448E8" w:rsidP="0080443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Garamond" w:hAnsi="Garamond" w:cs="Arial"/>
              </w:rPr>
            </w:pPr>
            <w:r w:rsidRPr="00804433">
              <w:rPr>
                <w:rFonts w:ascii="Garamond" w:hAnsi="Garamond" w:cs="Arial"/>
                <w:sz w:val="22"/>
                <w:szCs w:val="22"/>
              </w:rPr>
              <w:t xml:space="preserve">All students are required to complete a dissertation research in order to earn the degree </w:t>
            </w:r>
          </w:p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1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A dissertation committee of five faculty members evaluate the written and oral presentation of the dissertation, both at the prospectus and final dissertation defense.</w:t>
            </w:r>
          </w:p>
        </w:tc>
        <w:tc>
          <w:tcPr>
            <w:tcW w:w="3334" w:type="dxa"/>
          </w:tcPr>
          <w:p w:rsidR="004448E8" w:rsidRDefault="004448E8" w:rsidP="00804433">
            <w:pPr>
              <w:tabs>
                <w:tab w:val="left" w:pos="639"/>
              </w:tabs>
              <w:ind w:left="639" w:hanging="600"/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2008: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  <w:t xml:space="preserve">14 of 14 successfully defended dissertations </w:t>
            </w:r>
          </w:p>
          <w:p w:rsidR="004448E8" w:rsidRDefault="004448E8" w:rsidP="00804433">
            <w:pPr>
              <w:tabs>
                <w:tab w:val="left" w:pos="639"/>
              </w:tabs>
              <w:ind w:left="639" w:hanging="600"/>
              <w:rPr>
                <w:rFonts w:ascii="Tahoma" w:hAnsi="Tahoma" w:cs="Tahoma"/>
                <w:sz w:val="20"/>
                <w:szCs w:val="20"/>
              </w:rPr>
            </w:pPr>
            <w:r w:rsidRPr="00415C77">
              <w:rPr>
                <w:rFonts w:ascii="Tahoma" w:hAnsi="Tahoma" w:cs="Tahoma"/>
                <w:sz w:val="20"/>
                <w:szCs w:val="20"/>
              </w:rPr>
              <w:t>2009:</w:t>
            </w:r>
            <w:r>
              <w:rPr>
                <w:rFonts w:ascii="Tahoma" w:hAnsi="Tahoma" w:cs="Tahoma"/>
                <w:sz w:val="20"/>
                <w:szCs w:val="20"/>
              </w:rPr>
              <w:t xml:space="preserve">  14 of 14 successfully defended dissertations</w:t>
            </w:r>
          </w:p>
          <w:p w:rsidR="004448E8" w:rsidRDefault="004448E8" w:rsidP="00842ABF">
            <w:pPr>
              <w:tabs>
                <w:tab w:val="left" w:pos="639"/>
              </w:tabs>
              <w:ind w:left="639" w:hanging="600"/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804433">
              <w:rPr>
                <w:rFonts w:ascii="Tahoma" w:hAnsi="Tahoma" w:cs="Tahoma"/>
                <w:sz w:val="20"/>
                <w:szCs w:val="20"/>
              </w:rPr>
              <w:t>: 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804433">
              <w:rPr>
                <w:rFonts w:ascii="Tahoma" w:hAnsi="Tahoma" w:cs="Tahoma"/>
                <w:sz w:val="20"/>
                <w:szCs w:val="20"/>
              </w:rPr>
              <w:t xml:space="preserve"> of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804433">
              <w:rPr>
                <w:rFonts w:ascii="Tahoma" w:hAnsi="Tahoma" w:cs="Tahoma"/>
                <w:sz w:val="20"/>
                <w:szCs w:val="20"/>
              </w:rPr>
              <w:t xml:space="preserve"> successfully defended dissertations</w:t>
            </w:r>
          </w:p>
          <w:p w:rsidR="004448E8" w:rsidRPr="00804433" w:rsidRDefault="004448E8" w:rsidP="00804433">
            <w:pPr>
              <w:tabs>
                <w:tab w:val="left" w:pos="639"/>
              </w:tabs>
              <w:ind w:left="639" w:hanging="6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3240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</w:tr>
      <w:tr w:rsidR="004448E8" w:rsidRPr="00804433" w:rsidTr="00FC15BE">
        <w:trPr>
          <w:trHeight w:val="480"/>
          <w:tblHeader/>
        </w:trPr>
        <w:tc>
          <w:tcPr>
            <w:tcW w:w="2980" w:type="dxa"/>
          </w:tcPr>
          <w:p w:rsidR="004448E8" w:rsidRPr="00804433" w:rsidRDefault="004448E8" w:rsidP="0080443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Garamond" w:hAnsi="Garamond" w:cs="Arial"/>
              </w:rPr>
            </w:pPr>
            <w:r w:rsidRPr="00804433">
              <w:rPr>
                <w:rFonts w:ascii="Garamond" w:hAnsi="Garamond" w:cs="Arial"/>
                <w:sz w:val="22"/>
                <w:szCs w:val="22"/>
              </w:rPr>
              <w:t>All students and recent alumni are encouraged and given the opportunity to do research and present at research conferences and ultimately publish their research in refereed journals</w:t>
            </w:r>
          </w:p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1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Structure is in place to keep truck of students level of participation in conferences and publications</w:t>
            </w:r>
          </w:p>
        </w:tc>
        <w:tc>
          <w:tcPr>
            <w:tcW w:w="3334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Conference presentations:</w:t>
            </w:r>
          </w:p>
          <w:p w:rsidR="004448E8" w:rsidRPr="00804433" w:rsidRDefault="004448E8" w:rsidP="00804433">
            <w:pPr>
              <w:tabs>
                <w:tab w:val="left" w:pos="1104"/>
                <w:tab w:val="left" w:pos="1839"/>
              </w:tabs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ab/>
            </w:r>
            <w:r w:rsidRPr="00804433">
              <w:rPr>
                <w:rFonts w:ascii="Tahoma" w:hAnsi="Tahoma" w:cs="Tahoma"/>
                <w:sz w:val="20"/>
                <w:szCs w:val="20"/>
                <w:u w:val="single"/>
              </w:rPr>
              <w:t>200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8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</w:r>
            <w:r w:rsidRPr="00804433">
              <w:rPr>
                <w:rFonts w:ascii="Tahoma" w:hAnsi="Tahoma" w:cs="Tahoma"/>
                <w:sz w:val="20"/>
                <w:szCs w:val="20"/>
                <w:u w:val="single"/>
              </w:rPr>
              <w:t>200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FC15BE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415C77">
              <w:rPr>
                <w:rFonts w:ascii="Tahoma" w:hAnsi="Tahoma" w:cs="Tahoma"/>
                <w:sz w:val="20"/>
                <w:szCs w:val="20"/>
                <w:u w:val="single"/>
              </w:rPr>
              <w:t>20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10</w:t>
            </w:r>
          </w:p>
          <w:p w:rsidR="004448E8" w:rsidRPr="00804433" w:rsidRDefault="004448E8" w:rsidP="00595ECC">
            <w:pPr>
              <w:tabs>
                <w:tab w:val="right" w:pos="1359"/>
                <w:tab w:val="right" w:pos="2199"/>
                <w:tab w:val="right" w:pos="2769"/>
              </w:tabs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 xml:space="preserve">National 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  <w:t>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11</w:t>
            </w:r>
            <w:r>
              <w:rPr>
                <w:rFonts w:ascii="Tahoma" w:hAnsi="Tahoma" w:cs="Tahoma"/>
                <w:sz w:val="20"/>
                <w:szCs w:val="20"/>
              </w:rPr>
              <w:tab/>
              <w:t>6</w:t>
            </w:r>
          </w:p>
          <w:p w:rsidR="004448E8" w:rsidRPr="00804433" w:rsidRDefault="004448E8" w:rsidP="00595ECC">
            <w:pPr>
              <w:tabs>
                <w:tab w:val="right" w:pos="1359"/>
                <w:tab w:val="right" w:pos="2199"/>
                <w:tab w:val="right" w:pos="2769"/>
              </w:tabs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Regional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  <w:t>26</w:t>
            </w:r>
            <w:r>
              <w:rPr>
                <w:rFonts w:ascii="Tahoma" w:hAnsi="Tahoma" w:cs="Tahoma"/>
                <w:sz w:val="20"/>
                <w:szCs w:val="20"/>
              </w:rPr>
              <w:tab/>
              <w:t>23</w:t>
            </w:r>
            <w:r>
              <w:rPr>
                <w:rFonts w:ascii="Tahoma" w:hAnsi="Tahoma" w:cs="Tahoma"/>
                <w:sz w:val="20"/>
                <w:szCs w:val="20"/>
              </w:rPr>
              <w:tab/>
              <w:t>16</w:t>
            </w:r>
          </w:p>
          <w:p w:rsidR="004448E8" w:rsidRPr="00804433" w:rsidRDefault="004448E8" w:rsidP="00595ECC">
            <w:pPr>
              <w:tabs>
                <w:tab w:val="right" w:pos="1359"/>
                <w:tab w:val="right" w:pos="2199"/>
                <w:tab w:val="right" w:pos="2769"/>
              </w:tabs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Publications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  <w:t xml:space="preserve">   2</w:t>
            </w:r>
            <w:r>
              <w:rPr>
                <w:rFonts w:ascii="Tahoma" w:hAnsi="Tahoma" w:cs="Tahoma"/>
                <w:sz w:val="20"/>
                <w:szCs w:val="20"/>
              </w:rPr>
              <w:tab/>
              <w:t>1</w:t>
            </w:r>
            <w:r>
              <w:rPr>
                <w:rFonts w:ascii="Tahoma" w:hAnsi="Tahoma" w:cs="Tahoma"/>
                <w:sz w:val="20"/>
                <w:szCs w:val="20"/>
              </w:rPr>
              <w:tab/>
              <w:t>6</w:t>
            </w:r>
          </w:p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3240" w:type="dxa"/>
          </w:tcPr>
          <w:p w:rsidR="004448E8" w:rsidRPr="00804433" w:rsidRDefault="004448E8" w:rsidP="00804433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</w:tr>
    </w:tbl>
    <w:p w:rsidR="004448E8" w:rsidRDefault="004448E8" w:rsidP="00092D62">
      <w:pPr>
        <w:rPr>
          <w:rFonts w:ascii="Tahoma" w:hAnsi="Tahoma" w:cs="Tahoma"/>
          <w:b/>
          <w:sz w:val="16"/>
          <w:szCs w:val="16"/>
        </w:rPr>
      </w:pPr>
    </w:p>
    <w:p w:rsidR="004448E8" w:rsidRDefault="004448E8" w:rsidP="00092D62">
      <w:pPr>
        <w:rPr>
          <w:rFonts w:ascii="Tahoma" w:hAnsi="Tahoma" w:cs="Tahoma"/>
          <w:b/>
          <w:sz w:val="16"/>
          <w:szCs w:val="16"/>
        </w:rPr>
      </w:pPr>
    </w:p>
    <w:p w:rsidR="004448E8" w:rsidRDefault="004448E8" w:rsidP="00092D62">
      <w:pPr>
        <w:rPr>
          <w:rFonts w:ascii="Tahoma" w:hAnsi="Tahoma" w:cs="Tahoma"/>
          <w:b/>
          <w:sz w:val="16"/>
          <w:szCs w:val="16"/>
        </w:rPr>
      </w:pPr>
    </w:p>
    <w:p w:rsidR="004448E8" w:rsidRDefault="004448E8"/>
    <w:p w:rsidR="004448E8" w:rsidRDefault="004448E8"/>
    <w:p w:rsidR="004448E8" w:rsidRDefault="004448E8">
      <w:r>
        <w:br w:type="page"/>
      </w:r>
    </w:p>
    <w:p w:rsidR="004448E8" w:rsidRDefault="004448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/>
      </w:tblPr>
      <w:tblGrid>
        <w:gridCol w:w="2980"/>
        <w:gridCol w:w="2981"/>
        <w:gridCol w:w="3334"/>
        <w:gridCol w:w="2642"/>
        <w:gridCol w:w="2578"/>
      </w:tblGrid>
      <w:tr w:rsidR="004448E8" w:rsidRPr="00804433" w:rsidTr="00804433">
        <w:trPr>
          <w:trHeight w:val="890"/>
          <w:tblHeader/>
        </w:trPr>
        <w:tc>
          <w:tcPr>
            <w:tcW w:w="14515" w:type="dxa"/>
            <w:gridSpan w:val="5"/>
          </w:tcPr>
          <w:p w:rsidR="004448E8" w:rsidRPr="00804433" w:rsidRDefault="004448E8" w:rsidP="00CC4705">
            <w:pPr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  <w:sz w:val="22"/>
                <w:szCs w:val="22"/>
              </w:rPr>
              <w:t>Goal 3:</w:t>
            </w:r>
            <w:r w:rsidRPr="00804433">
              <w:rPr>
                <w:rFonts w:ascii="Garamond" w:hAnsi="Garamond" w:cs="Arial"/>
                <w:sz w:val="22"/>
                <w:szCs w:val="22"/>
              </w:rPr>
              <w:t xml:space="preserve">  Students will develop oral and written skills to effectively communication at the professional level in urban education.</w:t>
            </w:r>
          </w:p>
        </w:tc>
      </w:tr>
      <w:tr w:rsidR="004448E8" w:rsidRPr="00804433" w:rsidTr="00FC15BE">
        <w:trPr>
          <w:tblHeader/>
        </w:trPr>
        <w:tc>
          <w:tcPr>
            <w:tcW w:w="2980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Outcomes</w:t>
            </w:r>
          </w:p>
        </w:tc>
        <w:tc>
          <w:tcPr>
            <w:tcW w:w="2981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Research Methods</w:t>
            </w:r>
          </w:p>
        </w:tc>
        <w:tc>
          <w:tcPr>
            <w:tcW w:w="3334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Findings</w:t>
            </w:r>
          </w:p>
        </w:tc>
        <w:tc>
          <w:tcPr>
            <w:tcW w:w="2642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Review</w:t>
            </w:r>
          </w:p>
        </w:tc>
        <w:tc>
          <w:tcPr>
            <w:tcW w:w="2578" w:type="dxa"/>
            <w:shd w:val="clear" w:color="auto" w:fill="E0E0E0"/>
          </w:tcPr>
          <w:p w:rsidR="004448E8" w:rsidRPr="00804433" w:rsidRDefault="004448E8" w:rsidP="00804433">
            <w:pPr>
              <w:jc w:val="center"/>
              <w:rPr>
                <w:rFonts w:ascii="Tahoma" w:hAnsi="Tahoma" w:cs="Tahoma"/>
                <w:b/>
              </w:rPr>
            </w:pPr>
            <w:r w:rsidRPr="00804433">
              <w:rPr>
                <w:rFonts w:ascii="Tahoma" w:hAnsi="Tahoma" w:cs="Tahoma"/>
                <w:b/>
              </w:rPr>
              <w:t>Actions</w:t>
            </w:r>
          </w:p>
        </w:tc>
      </w:tr>
      <w:tr w:rsidR="004448E8" w:rsidRPr="00804433" w:rsidTr="00FC15BE">
        <w:trPr>
          <w:trHeight w:val="480"/>
          <w:tblHeader/>
        </w:trPr>
        <w:tc>
          <w:tcPr>
            <w:tcW w:w="2980" w:type="dxa"/>
          </w:tcPr>
          <w:p w:rsidR="004448E8" w:rsidRPr="00804433" w:rsidRDefault="004448E8" w:rsidP="0080443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Garamond" w:hAnsi="Garamond" w:cs="Arial"/>
              </w:rPr>
            </w:pPr>
            <w:r w:rsidRPr="00804433">
              <w:rPr>
                <w:rFonts w:ascii="Garamond" w:hAnsi="Garamond" w:cs="Arial"/>
                <w:sz w:val="22"/>
                <w:szCs w:val="22"/>
              </w:rPr>
              <w:t>For most courses, students are required to write term papers in core courses and make oral presentations to their class audience</w:t>
            </w:r>
          </w:p>
          <w:p w:rsidR="004448E8" w:rsidRPr="00804433" w:rsidRDefault="004448E8" w:rsidP="0080443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474" w:hanging="47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1" w:type="dxa"/>
          </w:tcPr>
          <w:p w:rsidR="004448E8" w:rsidRPr="00804433" w:rsidRDefault="004448E8" w:rsidP="00CC4705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Standard scoring rubric for both written paper and oral presentation is used in at least one of these courses</w:t>
            </w:r>
          </w:p>
        </w:tc>
        <w:tc>
          <w:tcPr>
            <w:tcW w:w="3334" w:type="dxa"/>
          </w:tcPr>
          <w:p w:rsidR="004448E8" w:rsidRPr="00804433" w:rsidRDefault="004448E8" w:rsidP="00CC4705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Written papers and oral presentation in 4 courses. Written paper in 6 courses during the students first two years.</w:t>
            </w:r>
          </w:p>
        </w:tc>
        <w:tc>
          <w:tcPr>
            <w:tcW w:w="2642" w:type="dxa"/>
          </w:tcPr>
          <w:p w:rsidR="004448E8" w:rsidRPr="00804433" w:rsidRDefault="004448E8" w:rsidP="00CC4705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2578" w:type="dxa"/>
          </w:tcPr>
          <w:p w:rsidR="004448E8" w:rsidRPr="00804433" w:rsidRDefault="004448E8" w:rsidP="00CC4705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</w:tr>
      <w:tr w:rsidR="004448E8" w:rsidRPr="00804433" w:rsidTr="00FC15BE">
        <w:trPr>
          <w:trHeight w:val="480"/>
          <w:tblHeader/>
        </w:trPr>
        <w:tc>
          <w:tcPr>
            <w:tcW w:w="2980" w:type="dxa"/>
          </w:tcPr>
          <w:p w:rsidR="004448E8" w:rsidRPr="00804433" w:rsidRDefault="004448E8" w:rsidP="0080443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Garamond" w:hAnsi="Garamond" w:cs="Arial"/>
              </w:rPr>
            </w:pPr>
            <w:r w:rsidRPr="00804433">
              <w:rPr>
                <w:rFonts w:ascii="Garamond" w:hAnsi="Garamond" w:cs="Arial"/>
                <w:sz w:val="22"/>
                <w:szCs w:val="22"/>
              </w:rPr>
              <w:t xml:space="preserve">All students are required to written comprehensive examinations in the core, research, and in their area of specialization. </w:t>
            </w:r>
          </w:p>
          <w:p w:rsidR="004448E8" w:rsidRPr="00804433" w:rsidRDefault="004448E8" w:rsidP="009F6C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1" w:type="dxa"/>
          </w:tcPr>
          <w:p w:rsidR="004448E8" w:rsidRPr="00804433" w:rsidRDefault="004448E8" w:rsidP="009F6CF4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All three (core, research, and specialization) sets of comprehensive examinations are prepared and students’ answers scored by the appropriate doctoral faculty using a standard rubric.  A minimum of two faculty raters score each student response.</w:t>
            </w:r>
          </w:p>
        </w:tc>
        <w:tc>
          <w:tcPr>
            <w:tcW w:w="3334" w:type="dxa"/>
          </w:tcPr>
          <w:p w:rsidR="004448E8" w:rsidRPr="00804433" w:rsidRDefault="004448E8" w:rsidP="00AF22B8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students participated in at least one portion of the comprehensive examinations: 2008: 29 students</w:t>
            </w:r>
            <w:r>
              <w:rPr>
                <w:rFonts w:ascii="Tahoma" w:hAnsi="Tahoma" w:cs="Tahoma"/>
                <w:sz w:val="20"/>
                <w:szCs w:val="20"/>
              </w:rPr>
              <w:t xml:space="preserve">; </w:t>
            </w:r>
            <w:r w:rsidRPr="002A2444">
              <w:rPr>
                <w:rFonts w:ascii="Tahoma" w:hAnsi="Tahoma" w:cs="Tahoma"/>
                <w:sz w:val="20"/>
                <w:szCs w:val="20"/>
              </w:rPr>
              <w:t>2009:</w:t>
            </w:r>
            <w:r>
              <w:rPr>
                <w:rFonts w:ascii="Tahoma" w:hAnsi="Tahoma" w:cs="Tahoma"/>
                <w:sz w:val="20"/>
                <w:szCs w:val="20"/>
              </w:rPr>
              <w:t xml:space="preserve"> 53; </w:t>
            </w:r>
            <w:r w:rsidRPr="00804433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804433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73</w:t>
            </w:r>
            <w:r w:rsidRPr="00804433">
              <w:rPr>
                <w:rFonts w:ascii="Tahoma" w:hAnsi="Tahoma" w:cs="Tahoma"/>
                <w:sz w:val="20"/>
                <w:szCs w:val="20"/>
              </w:rPr>
              <w:t xml:space="preserve"> students</w:t>
            </w:r>
          </w:p>
        </w:tc>
        <w:tc>
          <w:tcPr>
            <w:tcW w:w="2642" w:type="dxa"/>
          </w:tcPr>
          <w:p w:rsidR="004448E8" w:rsidRPr="00804433" w:rsidRDefault="004448E8" w:rsidP="009F6CF4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2578" w:type="dxa"/>
          </w:tcPr>
          <w:p w:rsidR="004448E8" w:rsidRPr="00804433" w:rsidRDefault="004448E8" w:rsidP="009F6CF4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</w:tr>
      <w:tr w:rsidR="004448E8" w:rsidRPr="00804433" w:rsidTr="00FC15BE">
        <w:trPr>
          <w:trHeight w:val="480"/>
          <w:tblHeader/>
        </w:trPr>
        <w:tc>
          <w:tcPr>
            <w:tcW w:w="2980" w:type="dxa"/>
          </w:tcPr>
          <w:p w:rsidR="004448E8" w:rsidRPr="00804433" w:rsidRDefault="004448E8" w:rsidP="0080443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Garamond" w:hAnsi="Garamond" w:cs="Arial"/>
              </w:rPr>
            </w:pPr>
            <w:r w:rsidRPr="00804433">
              <w:rPr>
                <w:rFonts w:ascii="Garamond" w:hAnsi="Garamond" w:cs="Arial"/>
                <w:sz w:val="22"/>
                <w:szCs w:val="22"/>
              </w:rPr>
              <w:t>Presentations at research conferences</w:t>
            </w:r>
          </w:p>
          <w:p w:rsidR="004448E8" w:rsidRPr="00804433" w:rsidRDefault="004448E8" w:rsidP="00E15D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1" w:type="dxa"/>
          </w:tcPr>
          <w:p w:rsidR="004448E8" w:rsidRPr="00804433" w:rsidRDefault="004448E8" w:rsidP="00E15DB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The Office of the Doctoral Studies keep track of the number of students presenting at various conferences</w:t>
            </w:r>
          </w:p>
        </w:tc>
        <w:tc>
          <w:tcPr>
            <w:tcW w:w="3334" w:type="dxa"/>
          </w:tcPr>
          <w:p w:rsidR="004448E8" w:rsidRPr="00804433" w:rsidRDefault="004448E8" w:rsidP="00E15DB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Conference presentations:</w:t>
            </w:r>
          </w:p>
          <w:p w:rsidR="004448E8" w:rsidRPr="00804433" w:rsidRDefault="004448E8" w:rsidP="000814AE">
            <w:pPr>
              <w:tabs>
                <w:tab w:val="left" w:pos="1104"/>
                <w:tab w:val="left" w:pos="1839"/>
              </w:tabs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ab/>
            </w:r>
            <w:r w:rsidRPr="00804433">
              <w:rPr>
                <w:rFonts w:ascii="Tahoma" w:hAnsi="Tahoma" w:cs="Tahoma"/>
                <w:sz w:val="20"/>
                <w:szCs w:val="20"/>
                <w:u w:val="single"/>
              </w:rPr>
              <w:t>200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8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</w:r>
            <w:r w:rsidRPr="00804433">
              <w:rPr>
                <w:rFonts w:ascii="Tahoma" w:hAnsi="Tahoma" w:cs="Tahoma"/>
                <w:sz w:val="20"/>
                <w:szCs w:val="20"/>
                <w:u w:val="single"/>
              </w:rPr>
              <w:t>200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FC15BE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415C77">
              <w:rPr>
                <w:rFonts w:ascii="Tahoma" w:hAnsi="Tahoma" w:cs="Tahoma"/>
                <w:sz w:val="20"/>
                <w:szCs w:val="20"/>
                <w:u w:val="single"/>
              </w:rPr>
              <w:t>20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10</w:t>
            </w:r>
          </w:p>
          <w:p w:rsidR="004448E8" w:rsidRPr="00804433" w:rsidRDefault="004448E8" w:rsidP="000814AE">
            <w:pPr>
              <w:tabs>
                <w:tab w:val="right" w:pos="1359"/>
                <w:tab w:val="right" w:pos="2199"/>
                <w:tab w:val="right" w:pos="2769"/>
              </w:tabs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 xml:space="preserve">National 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  <w:t>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11</w:t>
            </w:r>
            <w:r>
              <w:rPr>
                <w:rFonts w:ascii="Tahoma" w:hAnsi="Tahoma" w:cs="Tahoma"/>
                <w:sz w:val="20"/>
                <w:szCs w:val="20"/>
              </w:rPr>
              <w:tab/>
              <w:t>6</w:t>
            </w:r>
          </w:p>
          <w:p w:rsidR="004448E8" w:rsidRPr="00804433" w:rsidRDefault="004448E8" w:rsidP="000814AE">
            <w:pPr>
              <w:tabs>
                <w:tab w:val="right" w:pos="1359"/>
                <w:tab w:val="right" w:pos="2199"/>
                <w:tab w:val="right" w:pos="2769"/>
              </w:tabs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Regional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  <w:t>26</w:t>
            </w:r>
            <w:r>
              <w:rPr>
                <w:rFonts w:ascii="Tahoma" w:hAnsi="Tahoma" w:cs="Tahoma"/>
                <w:sz w:val="20"/>
                <w:szCs w:val="20"/>
              </w:rPr>
              <w:tab/>
              <w:t>23</w:t>
            </w:r>
            <w:r>
              <w:rPr>
                <w:rFonts w:ascii="Tahoma" w:hAnsi="Tahoma" w:cs="Tahoma"/>
                <w:sz w:val="20"/>
                <w:szCs w:val="20"/>
              </w:rPr>
              <w:tab/>
              <w:t>16</w:t>
            </w:r>
          </w:p>
          <w:p w:rsidR="004448E8" w:rsidRPr="00804433" w:rsidRDefault="004448E8" w:rsidP="000814AE">
            <w:pPr>
              <w:tabs>
                <w:tab w:val="right" w:pos="1359"/>
                <w:tab w:val="right" w:pos="2199"/>
                <w:tab w:val="right" w:pos="2769"/>
              </w:tabs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Publications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  <w:t xml:space="preserve">   2</w:t>
            </w:r>
            <w:r>
              <w:rPr>
                <w:rFonts w:ascii="Tahoma" w:hAnsi="Tahoma" w:cs="Tahoma"/>
                <w:sz w:val="20"/>
                <w:szCs w:val="20"/>
              </w:rPr>
              <w:tab/>
              <w:t>1</w:t>
            </w:r>
            <w:r>
              <w:rPr>
                <w:rFonts w:ascii="Tahoma" w:hAnsi="Tahoma" w:cs="Tahoma"/>
                <w:sz w:val="20"/>
                <w:szCs w:val="20"/>
              </w:rPr>
              <w:tab/>
              <w:t>6</w:t>
            </w:r>
          </w:p>
          <w:p w:rsidR="004448E8" w:rsidRPr="00804433" w:rsidRDefault="004448E8" w:rsidP="00E15D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42" w:type="dxa"/>
          </w:tcPr>
          <w:p w:rsidR="004448E8" w:rsidRPr="00804433" w:rsidRDefault="004448E8" w:rsidP="00E15DB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2578" w:type="dxa"/>
          </w:tcPr>
          <w:p w:rsidR="004448E8" w:rsidRPr="00804433" w:rsidRDefault="004448E8" w:rsidP="00E15DB2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</w:tr>
      <w:tr w:rsidR="004448E8" w:rsidRPr="00804433" w:rsidTr="00FC15BE">
        <w:trPr>
          <w:trHeight w:val="480"/>
          <w:tblHeader/>
        </w:trPr>
        <w:tc>
          <w:tcPr>
            <w:tcW w:w="2980" w:type="dxa"/>
          </w:tcPr>
          <w:p w:rsidR="004448E8" w:rsidRPr="00804433" w:rsidRDefault="004448E8" w:rsidP="0080443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474" w:hanging="474"/>
              <w:rPr>
                <w:rFonts w:ascii="Garamond" w:hAnsi="Garamond" w:cs="Arial"/>
              </w:rPr>
            </w:pPr>
            <w:r w:rsidRPr="00804433">
              <w:rPr>
                <w:rFonts w:ascii="Garamond" w:hAnsi="Garamond" w:cs="Arial"/>
                <w:sz w:val="22"/>
                <w:szCs w:val="22"/>
              </w:rPr>
              <w:t>Oral prospectus presentation;</w:t>
            </w:r>
          </w:p>
          <w:p w:rsidR="004448E8" w:rsidRPr="00804433" w:rsidRDefault="004448E8" w:rsidP="0080443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Garamond" w:hAnsi="Garamond" w:cs="Arial"/>
              </w:rPr>
            </w:pPr>
            <w:r w:rsidRPr="00804433">
              <w:rPr>
                <w:rFonts w:ascii="Garamond" w:hAnsi="Garamond" w:cs="Arial"/>
                <w:sz w:val="22"/>
                <w:szCs w:val="22"/>
              </w:rPr>
              <w:t>Oral dissertation presentation</w:t>
            </w:r>
            <w:r w:rsidRPr="00804433">
              <w:rPr>
                <w:rFonts w:ascii="Garamond" w:hAnsi="Garamond"/>
                <w:sz w:val="22"/>
                <w:szCs w:val="22"/>
              </w:rPr>
              <w:t>.</w:t>
            </w:r>
          </w:p>
          <w:p w:rsidR="004448E8" w:rsidRPr="00804433" w:rsidRDefault="004448E8" w:rsidP="009F6C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1" w:type="dxa"/>
          </w:tcPr>
          <w:p w:rsidR="004448E8" w:rsidRPr="00804433" w:rsidRDefault="004448E8" w:rsidP="009F6CF4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Each student’s committee chair and methodologist work closely with the students to determine student’s readiness to have a oral prospectus or dissertation defense. The student’s work is then evaluated by a full committee of five graduate faculty members.</w:t>
            </w:r>
          </w:p>
        </w:tc>
        <w:tc>
          <w:tcPr>
            <w:tcW w:w="3334" w:type="dxa"/>
          </w:tcPr>
          <w:p w:rsidR="004448E8" w:rsidRPr="00804433" w:rsidRDefault="004448E8" w:rsidP="00EE5CE7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Successful Presentations:</w:t>
            </w:r>
          </w:p>
          <w:p w:rsidR="004448E8" w:rsidRPr="00804433" w:rsidRDefault="004448E8" w:rsidP="00804433">
            <w:pPr>
              <w:tabs>
                <w:tab w:val="left" w:pos="1104"/>
                <w:tab w:val="left" w:pos="1839"/>
              </w:tabs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ab/>
            </w:r>
            <w:r w:rsidRPr="00804433">
              <w:rPr>
                <w:rFonts w:ascii="Tahoma" w:hAnsi="Tahoma" w:cs="Tahoma"/>
                <w:sz w:val="20"/>
                <w:szCs w:val="20"/>
                <w:u w:val="single"/>
              </w:rPr>
              <w:t>2008</w:t>
            </w:r>
            <w:r w:rsidRPr="00FC15BE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0814AE">
              <w:rPr>
                <w:rFonts w:ascii="Tahoma" w:hAnsi="Tahoma" w:cs="Tahoma"/>
                <w:sz w:val="20"/>
                <w:szCs w:val="20"/>
                <w:u w:val="single"/>
              </w:rPr>
              <w:t>2009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0814AE">
              <w:rPr>
                <w:rFonts w:ascii="Tahoma" w:hAnsi="Tahoma" w:cs="Tahoma"/>
                <w:sz w:val="20"/>
                <w:szCs w:val="20"/>
                <w:u w:val="single"/>
              </w:rPr>
              <w:t>2010</w:t>
            </w:r>
          </w:p>
          <w:p w:rsidR="004448E8" w:rsidRPr="00804433" w:rsidRDefault="004448E8" w:rsidP="002A2444">
            <w:pPr>
              <w:tabs>
                <w:tab w:val="right" w:pos="1359"/>
                <w:tab w:val="right" w:pos="2199"/>
                <w:tab w:val="right" w:pos="2859"/>
              </w:tabs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 xml:space="preserve">Prospectus 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  <w:t>7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  <w:t>10</w:t>
            </w:r>
            <w:r>
              <w:rPr>
                <w:rFonts w:ascii="Tahoma" w:hAnsi="Tahoma" w:cs="Tahoma"/>
                <w:sz w:val="20"/>
                <w:szCs w:val="20"/>
              </w:rPr>
              <w:tab/>
              <w:t>10</w:t>
            </w:r>
          </w:p>
          <w:p w:rsidR="004448E8" w:rsidRPr="00804433" w:rsidRDefault="004448E8" w:rsidP="002A2444">
            <w:pPr>
              <w:tabs>
                <w:tab w:val="right" w:pos="1359"/>
                <w:tab w:val="right" w:pos="2199"/>
                <w:tab w:val="right" w:pos="2859"/>
              </w:tabs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Dissertation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  <w:t>11</w:t>
            </w:r>
            <w:r w:rsidRPr="00804433">
              <w:rPr>
                <w:rFonts w:ascii="Tahoma" w:hAnsi="Tahoma" w:cs="Tahoma"/>
                <w:sz w:val="20"/>
                <w:szCs w:val="20"/>
              </w:rPr>
              <w:tab/>
              <w:t>14</w:t>
            </w:r>
            <w:r>
              <w:rPr>
                <w:rFonts w:ascii="Tahoma" w:hAnsi="Tahoma" w:cs="Tahoma"/>
                <w:sz w:val="20"/>
                <w:szCs w:val="20"/>
              </w:rPr>
              <w:tab/>
              <w:t>10</w:t>
            </w:r>
          </w:p>
          <w:p w:rsidR="004448E8" w:rsidRPr="00804433" w:rsidRDefault="004448E8" w:rsidP="00804433">
            <w:pPr>
              <w:tabs>
                <w:tab w:val="right" w:pos="1359"/>
                <w:tab w:val="right" w:pos="219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42" w:type="dxa"/>
          </w:tcPr>
          <w:p w:rsidR="004448E8" w:rsidRPr="00804433" w:rsidRDefault="004448E8" w:rsidP="009F6CF4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2578" w:type="dxa"/>
          </w:tcPr>
          <w:p w:rsidR="004448E8" w:rsidRPr="00804433" w:rsidRDefault="004448E8" w:rsidP="009F6CF4">
            <w:pPr>
              <w:rPr>
                <w:rFonts w:ascii="Tahoma" w:hAnsi="Tahoma" w:cs="Tahoma"/>
                <w:sz w:val="20"/>
                <w:szCs w:val="20"/>
              </w:rPr>
            </w:pPr>
            <w:r w:rsidRPr="00804433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</w:tr>
    </w:tbl>
    <w:p w:rsidR="004448E8" w:rsidRPr="00092D62" w:rsidRDefault="004448E8" w:rsidP="00092D62"/>
    <w:sectPr w:rsidR="004448E8" w:rsidRPr="00092D62" w:rsidSect="00B56149">
      <w:headerReference w:type="first" r:id="rId11"/>
      <w:type w:val="continuous"/>
      <w:pgSz w:w="15840" w:h="12240" w:orient="landscape" w:code="1"/>
      <w:pgMar w:top="720" w:right="576" w:bottom="720" w:left="576" w:header="432" w:footer="432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8E8" w:rsidRDefault="004448E8">
      <w:r>
        <w:separator/>
      </w:r>
    </w:p>
  </w:endnote>
  <w:endnote w:type="continuationSeparator" w:id="0">
    <w:p w:rsidR="004448E8" w:rsidRDefault="00444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E8" w:rsidRPr="00DD4CB8" w:rsidRDefault="004448E8" w:rsidP="009759B8">
    <w:pPr>
      <w:pStyle w:val="Footer"/>
      <w:tabs>
        <w:tab w:val="clear" w:pos="8640"/>
        <w:tab w:val="right" w:pos="14640"/>
      </w:tabs>
      <w:rPr>
        <w:rFonts w:ascii="Arial" w:hAnsi="Arial" w:cs="Arial"/>
        <w:sz w:val="20"/>
        <w:szCs w:val="20"/>
      </w:rPr>
    </w:pPr>
    <w:r w:rsidRPr="00DD4CB8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10</w:t>
    </w:r>
    <w:r w:rsidRPr="00DD4CB8">
      <w:rPr>
        <w:rFonts w:ascii="Arial" w:hAnsi="Arial" w:cs="Arial"/>
        <w:sz w:val="20"/>
        <w:szCs w:val="20"/>
      </w:rPr>
      <w:t xml:space="preserve"> Assessment Report</w:t>
    </w:r>
  </w:p>
  <w:p w:rsidR="004448E8" w:rsidRPr="00DD4CB8" w:rsidRDefault="004448E8" w:rsidP="009759B8">
    <w:pPr>
      <w:pStyle w:val="Footer"/>
      <w:tabs>
        <w:tab w:val="clear" w:pos="8640"/>
        <w:tab w:val="right" w:pos="14640"/>
      </w:tabs>
      <w:rPr>
        <w:rFonts w:ascii="Arial" w:hAnsi="Arial" w:cs="Arial"/>
        <w:sz w:val="20"/>
        <w:szCs w:val="20"/>
      </w:rPr>
    </w:pPr>
    <w:r w:rsidRPr="00DD4CB8">
      <w:rPr>
        <w:rFonts w:ascii="Arial" w:hAnsi="Arial" w:cs="Arial"/>
        <w:sz w:val="20"/>
        <w:szCs w:val="20"/>
      </w:rPr>
      <w:t xml:space="preserve">Program: </w:t>
    </w:r>
    <w:fldSimple w:instr=" STYLEREF  Program  \* MERGEFORMAT ">
      <w:r w:rsidRPr="00544BF6">
        <w:rPr>
          <w:rFonts w:ascii="Arial" w:hAnsi="Arial" w:cs="Arial"/>
          <w:noProof/>
          <w:sz w:val="20"/>
          <w:szCs w:val="20"/>
        </w:rPr>
        <w:t>Ph. D. in Urban Education</w:t>
      </w:r>
    </w:fldSimple>
    <w:r w:rsidRPr="00DD4CB8">
      <w:rPr>
        <w:rFonts w:ascii="Arial" w:hAnsi="Arial" w:cs="Arial"/>
        <w:sz w:val="20"/>
        <w:szCs w:val="20"/>
      </w:rPr>
      <w:tab/>
    </w:r>
    <w:r w:rsidRPr="00DD4CB8">
      <w:rPr>
        <w:rFonts w:ascii="Arial" w:hAnsi="Arial" w:cs="Arial"/>
        <w:sz w:val="20"/>
        <w:szCs w:val="20"/>
      </w:rPr>
      <w:tab/>
    </w:r>
    <w:r w:rsidRPr="00DD4CB8">
      <w:rPr>
        <w:rStyle w:val="PageNumber"/>
        <w:rFonts w:ascii="Arial" w:hAnsi="Arial" w:cs="Arial"/>
        <w:sz w:val="20"/>
        <w:szCs w:val="20"/>
      </w:rPr>
      <w:fldChar w:fldCharType="begin"/>
    </w:r>
    <w:r w:rsidRPr="00DD4CB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DD4CB8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Pr="00DD4CB8">
      <w:rPr>
        <w:rStyle w:val="PageNumber"/>
        <w:rFonts w:ascii="Arial" w:hAnsi="Arial" w:cs="Arial"/>
        <w:sz w:val="20"/>
        <w:szCs w:val="20"/>
      </w:rPr>
      <w:fldChar w:fldCharType="end"/>
    </w:r>
  </w:p>
  <w:p w:rsidR="004448E8" w:rsidRPr="00DD4CB8" w:rsidRDefault="004448E8" w:rsidP="006D136C">
    <w:pPr>
      <w:pStyle w:val="Footer"/>
      <w:rPr>
        <w:rFonts w:ascii="Arial" w:hAnsi="Arial" w:cs="Arial"/>
        <w:sz w:val="20"/>
        <w:szCs w:val="20"/>
      </w:rPr>
    </w:pPr>
    <w:r w:rsidRPr="00DD4CB8">
      <w:rPr>
        <w:rFonts w:ascii="Arial" w:hAnsi="Arial" w:cs="Arial"/>
        <w:sz w:val="20"/>
        <w:szCs w:val="20"/>
      </w:rPr>
      <w:t xml:space="preserve">Department: </w:t>
    </w:r>
    <w:fldSimple w:instr=" STYLEREF  Department  \* MERGEFORMAT ">
      <w:r w:rsidRPr="00544BF6">
        <w:rPr>
          <w:rFonts w:ascii="Arial" w:hAnsi="Arial" w:cs="Arial"/>
          <w:noProof/>
          <w:sz w:val="20"/>
          <w:szCs w:val="20"/>
        </w:rPr>
        <w:t>College of Education and Human Services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E8" w:rsidRDefault="004448E8" w:rsidP="009759B8">
    <w:pPr>
      <w:pStyle w:val="Footer"/>
      <w:tabs>
        <w:tab w:val="clear" w:pos="8640"/>
        <w:tab w:val="right" w:pos="14520"/>
      </w:tabs>
    </w:pPr>
    <w:r>
      <w:t xml:space="preserve">Program: </w:t>
    </w:r>
    <w:fldSimple w:instr=" STYLEREF  Program  \* MERGEFORMAT ">
      <w:r>
        <w:rPr>
          <w:noProof/>
        </w:rPr>
        <w:t>Ph. D. in Urban Education</w:t>
      </w:r>
    </w:fldSimple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448E8" w:rsidRPr="006D136C" w:rsidRDefault="004448E8" w:rsidP="00A87EC7">
    <w:pPr>
      <w:pStyle w:val="Footer"/>
    </w:pPr>
    <w:r>
      <w:t xml:space="preserve">Department: </w:t>
    </w:r>
    <w:fldSimple w:instr=" STYLEREF  Department  \* MERGEFORMAT ">
      <w:r>
        <w:rPr>
          <w:noProof/>
        </w:rPr>
        <w:t>College of Education and Human Services</w:t>
      </w:r>
    </w:fldSimple>
  </w:p>
  <w:p w:rsidR="004448E8" w:rsidRPr="00A87EC7" w:rsidRDefault="004448E8" w:rsidP="00A87E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8E8" w:rsidRDefault="004448E8">
      <w:r>
        <w:separator/>
      </w:r>
    </w:p>
  </w:footnote>
  <w:footnote w:type="continuationSeparator" w:id="0">
    <w:p w:rsidR="004448E8" w:rsidRDefault="00444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E8" w:rsidRPr="009759B8" w:rsidRDefault="004448E8" w:rsidP="00826094">
    <w:pPr>
      <w:pStyle w:val="Header"/>
      <w:tabs>
        <w:tab w:val="clear" w:pos="4320"/>
        <w:tab w:val="clear" w:pos="8640"/>
        <w:tab w:val="right" w:pos="14520"/>
      </w:tabs>
      <w:rPr>
        <w:b/>
        <w:i/>
        <w:sz w:val="36"/>
        <w:szCs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alt="SealK-CleveSt342RGB_ctr" style="position:absolute;margin-left:0;margin-top:-3.6pt;width:176pt;height:52pt;z-index:-251656192;visibility:visible;mso-position-horizontal:center" wrapcoords="-92 0 -92 21287 21600 21287 21600 0 -92 0" o:allowoverlap="f">
          <v:imagedata r:id="rId1" o:title=""/>
          <w10:wrap type="tight" side="right"/>
        </v:shape>
      </w:pict>
    </w:r>
    <w:r>
      <w:rPr>
        <w:b/>
        <w:i/>
        <w:sz w:val="36"/>
        <w:szCs w:val="36"/>
      </w:rPr>
      <w:t>2010 Assessment Report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E8" w:rsidRPr="009759B8" w:rsidRDefault="004448E8" w:rsidP="009759B8">
    <w:pPr>
      <w:pStyle w:val="Header"/>
      <w:jc w:val="right"/>
      <w:rPr>
        <w:b/>
        <w:i/>
      </w:rPr>
    </w:pPr>
    <w:r w:rsidRPr="0038156A">
      <w:rPr>
        <w:b/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SealK-CleveSt342RGB_ctr" style="width:218.25pt;height:65.25pt;visibility:visible">
          <v:imagedata r:id="rId1" o:title=""/>
        </v:shape>
      </w:pict>
    </w:r>
    <w:r w:rsidRPr="009759B8">
      <w:rPr>
        <w:b/>
        <w:i/>
      </w:rPr>
      <w:t xml:space="preserve">                          </w:t>
    </w:r>
    <w:r w:rsidRPr="009759B8">
      <w:rPr>
        <w:b/>
        <w:i/>
        <w:sz w:val="36"/>
        <w:szCs w:val="36"/>
      </w:rPr>
      <w:t>2005 Assessment Report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E8" w:rsidRDefault="004448E8" w:rsidP="009613A8">
    <w:pPr>
      <w:pStyle w:val="Header"/>
      <w:jc w:val="center"/>
    </w:pPr>
    <w:r w:rsidRPr="00DE39A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8" type="#_x0000_t75" alt="SealK-CleveSt342RGB_ctr" style="width:218.25pt;height:65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0952"/>
    <w:multiLevelType w:val="hybridMultilevel"/>
    <w:tmpl w:val="75941E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5150E3"/>
    <w:multiLevelType w:val="hybridMultilevel"/>
    <w:tmpl w:val="968AD2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FD6841"/>
    <w:multiLevelType w:val="hybridMultilevel"/>
    <w:tmpl w:val="2E26E524"/>
    <w:lvl w:ilvl="0" w:tplc="8A8E04EC">
      <w:start w:val="2006"/>
      <w:numFmt w:val="decimal"/>
      <w:lvlText w:val="%1"/>
      <w:lvlJc w:val="left"/>
      <w:pPr>
        <w:tabs>
          <w:tab w:val="num" w:pos="1845"/>
        </w:tabs>
        <w:ind w:left="184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D91"/>
    <w:rsid w:val="00000531"/>
    <w:rsid w:val="00030569"/>
    <w:rsid w:val="00042062"/>
    <w:rsid w:val="0005044A"/>
    <w:rsid w:val="00057275"/>
    <w:rsid w:val="000814AE"/>
    <w:rsid w:val="00092D62"/>
    <w:rsid w:val="000A5C04"/>
    <w:rsid w:val="00101327"/>
    <w:rsid w:val="0017739F"/>
    <w:rsid w:val="001A36A6"/>
    <w:rsid w:val="001B2E68"/>
    <w:rsid w:val="001D4608"/>
    <w:rsid w:val="001F03E9"/>
    <w:rsid w:val="001F125B"/>
    <w:rsid w:val="001F46F4"/>
    <w:rsid w:val="00204F2E"/>
    <w:rsid w:val="002A2444"/>
    <w:rsid w:val="002E3BFB"/>
    <w:rsid w:val="002F0973"/>
    <w:rsid w:val="00306A65"/>
    <w:rsid w:val="00312332"/>
    <w:rsid w:val="0033157B"/>
    <w:rsid w:val="0038156A"/>
    <w:rsid w:val="003C12A0"/>
    <w:rsid w:val="003E0F03"/>
    <w:rsid w:val="00415C77"/>
    <w:rsid w:val="00425373"/>
    <w:rsid w:val="004448E8"/>
    <w:rsid w:val="0046151D"/>
    <w:rsid w:val="00487BF1"/>
    <w:rsid w:val="004F3680"/>
    <w:rsid w:val="00512B6E"/>
    <w:rsid w:val="005275E5"/>
    <w:rsid w:val="00536F62"/>
    <w:rsid w:val="00544BF6"/>
    <w:rsid w:val="00546BF5"/>
    <w:rsid w:val="00595ECC"/>
    <w:rsid w:val="005A1E51"/>
    <w:rsid w:val="005A3624"/>
    <w:rsid w:val="00631CD1"/>
    <w:rsid w:val="0063353E"/>
    <w:rsid w:val="00645DB1"/>
    <w:rsid w:val="00660D91"/>
    <w:rsid w:val="00663CD7"/>
    <w:rsid w:val="00683F6A"/>
    <w:rsid w:val="006A603A"/>
    <w:rsid w:val="006D0D15"/>
    <w:rsid w:val="006D10C5"/>
    <w:rsid w:val="006D136C"/>
    <w:rsid w:val="00716B1B"/>
    <w:rsid w:val="007428A3"/>
    <w:rsid w:val="00743163"/>
    <w:rsid w:val="00791DF5"/>
    <w:rsid w:val="007A6A99"/>
    <w:rsid w:val="007A7E11"/>
    <w:rsid w:val="007B2619"/>
    <w:rsid w:val="007B262D"/>
    <w:rsid w:val="007D4AD3"/>
    <w:rsid w:val="007E212E"/>
    <w:rsid w:val="007F4368"/>
    <w:rsid w:val="007F5962"/>
    <w:rsid w:val="00804433"/>
    <w:rsid w:val="00826094"/>
    <w:rsid w:val="008339A2"/>
    <w:rsid w:val="00842ABF"/>
    <w:rsid w:val="00862186"/>
    <w:rsid w:val="00886A10"/>
    <w:rsid w:val="0089099B"/>
    <w:rsid w:val="0090508F"/>
    <w:rsid w:val="00910E96"/>
    <w:rsid w:val="009613A8"/>
    <w:rsid w:val="009759B8"/>
    <w:rsid w:val="009A0206"/>
    <w:rsid w:val="009B7EAC"/>
    <w:rsid w:val="009C4287"/>
    <w:rsid w:val="009F6CF4"/>
    <w:rsid w:val="00A148C6"/>
    <w:rsid w:val="00A86AEE"/>
    <w:rsid w:val="00A87EC7"/>
    <w:rsid w:val="00AA25C5"/>
    <w:rsid w:val="00AD61E3"/>
    <w:rsid w:val="00AD6438"/>
    <w:rsid w:val="00AF22B8"/>
    <w:rsid w:val="00B11483"/>
    <w:rsid w:val="00B13D1A"/>
    <w:rsid w:val="00B24BC6"/>
    <w:rsid w:val="00B3183C"/>
    <w:rsid w:val="00B332A9"/>
    <w:rsid w:val="00B431C0"/>
    <w:rsid w:val="00B53C9E"/>
    <w:rsid w:val="00B5476D"/>
    <w:rsid w:val="00B56149"/>
    <w:rsid w:val="00B64B1D"/>
    <w:rsid w:val="00BB6E7E"/>
    <w:rsid w:val="00BF3D67"/>
    <w:rsid w:val="00C23A6E"/>
    <w:rsid w:val="00C80EA6"/>
    <w:rsid w:val="00C853A1"/>
    <w:rsid w:val="00C97B2D"/>
    <w:rsid w:val="00CA379C"/>
    <w:rsid w:val="00CC4705"/>
    <w:rsid w:val="00D81EC6"/>
    <w:rsid w:val="00D85A6B"/>
    <w:rsid w:val="00DA2DE8"/>
    <w:rsid w:val="00DA6090"/>
    <w:rsid w:val="00DB4EE9"/>
    <w:rsid w:val="00DC1CAB"/>
    <w:rsid w:val="00DC703C"/>
    <w:rsid w:val="00DD4CB8"/>
    <w:rsid w:val="00DE39AA"/>
    <w:rsid w:val="00E15DB2"/>
    <w:rsid w:val="00E1742B"/>
    <w:rsid w:val="00E759D4"/>
    <w:rsid w:val="00E819BD"/>
    <w:rsid w:val="00E91032"/>
    <w:rsid w:val="00E94880"/>
    <w:rsid w:val="00E96645"/>
    <w:rsid w:val="00EA2B32"/>
    <w:rsid w:val="00EB02A9"/>
    <w:rsid w:val="00EB030A"/>
    <w:rsid w:val="00EE5CE7"/>
    <w:rsid w:val="00F16B20"/>
    <w:rsid w:val="00F25527"/>
    <w:rsid w:val="00F34124"/>
    <w:rsid w:val="00F87F7F"/>
    <w:rsid w:val="00FB6749"/>
    <w:rsid w:val="00FC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EA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2B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2B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EA2B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613A8"/>
    <w:rPr>
      <w:rFonts w:cs="Times New Roman"/>
    </w:rPr>
  </w:style>
  <w:style w:type="paragraph" w:customStyle="1" w:styleId="Program">
    <w:name w:val="Program"/>
    <w:basedOn w:val="Normal"/>
    <w:uiPriority w:val="99"/>
    <w:rsid w:val="009B7EAC"/>
    <w:rPr>
      <w:rFonts w:ascii="Tahoma" w:hAnsi="Tahoma" w:cs="Tahoma"/>
      <w:sz w:val="20"/>
      <w:szCs w:val="20"/>
    </w:rPr>
  </w:style>
  <w:style w:type="paragraph" w:customStyle="1" w:styleId="Department">
    <w:name w:val="Department"/>
    <w:basedOn w:val="Normal"/>
    <w:uiPriority w:val="99"/>
    <w:rsid w:val="009B7EAC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24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791</Words>
  <Characters>4510</Characters>
  <Application>Microsoft Office Outlook</Application>
  <DocSecurity>0</DocSecurity>
  <Lines>0</Lines>
  <Paragraphs>0</Paragraphs>
  <ScaleCrop>false</ScaleCrop>
  <Company>Cleveland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Assessment Report</dc:title>
  <dc:subject/>
  <dc:creator>Assessment</dc:creator>
  <cp:keywords/>
  <dc:description/>
  <cp:lastModifiedBy>IST</cp:lastModifiedBy>
  <cp:revision>2</cp:revision>
  <cp:lastPrinted>2009-07-13T22:42:00Z</cp:lastPrinted>
  <dcterms:created xsi:type="dcterms:W3CDTF">2010-06-07T16:42:00Z</dcterms:created>
  <dcterms:modified xsi:type="dcterms:W3CDTF">2010-06-07T16:42:00Z</dcterms:modified>
</cp:coreProperties>
</file>